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7AAC22D3" w14:textId="4C9148BD" w:rsidR="00200AE9" w:rsidRPr="00200AE9" w:rsidRDefault="0051229A" w:rsidP="00200AE9">
      <w:pPr>
        <w:jc w:val="center"/>
        <w:rPr>
          <w:rFonts w:ascii="OpenDyslexicAlta" w:hAnsi="OpenDyslexicAlta"/>
          <w:color w:val="1F3864" w:themeColor="accent1" w:themeShade="80"/>
          <w:sz w:val="28"/>
          <w:szCs w:val="28"/>
          <w:lang w:val="it-IT"/>
        </w:rPr>
      </w:pPr>
      <w:bookmarkStart w:id="0" w:name="_Hlk83370290"/>
      <w:r>
        <w:rPr>
          <w:rFonts w:ascii="OpenDyslexicAlta" w:hAnsi="OpenDyslexicAlta"/>
          <w:color w:val="1F3864" w:themeColor="accent1" w:themeShade="80"/>
          <w:sz w:val="28"/>
          <w:szCs w:val="28"/>
          <w:lang w:val="it-IT"/>
        </w:rPr>
        <w:t>COLAZIONE SANA – NUOVE TENDENZE</w:t>
      </w:r>
    </w:p>
    <w:p w14:paraId="5E261A95" w14:textId="2674A08B" w:rsidR="00200AE9" w:rsidRPr="007226F6" w:rsidRDefault="007226F6" w:rsidP="00200AE9">
      <w:pPr>
        <w:jc w:val="center"/>
        <w:rPr>
          <w:rFonts w:ascii="OpenDyslexicAlta" w:hAnsi="OpenDyslexicAlta"/>
          <w:color w:val="1F3864" w:themeColor="accent1" w:themeShade="80"/>
          <w:lang w:val="it-IT"/>
        </w:rPr>
      </w:pPr>
      <w:r>
        <w:rPr>
          <w:noProof/>
        </w:rPr>
        <w:drawing>
          <wp:inline distT="0" distB="0" distL="0" distR="0" wp14:anchorId="633FA892" wp14:editId="1C32CC19">
            <wp:extent cx="4800600" cy="3228975"/>
            <wp:effectExtent l="0" t="0" r="0" b="9525"/>
            <wp:docPr id="2" name="Imagen 2" descr="2018, al super arriverà il latte di piselli? | Fiori e Fogl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8, al super arriverà il latte di piselli? | Fiori e Fogli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F5A27" w14:textId="77777777" w:rsidR="00200AE9" w:rsidRDefault="00200AE9" w:rsidP="009D2F5A">
      <w:pPr>
        <w:rPr>
          <w:rFonts w:ascii="OpenDyslexicAlta" w:hAnsi="OpenDyslexicAlta"/>
          <w:color w:val="1F3864" w:themeColor="accent1" w:themeShade="80"/>
          <w:lang w:val="it-IT"/>
        </w:rPr>
      </w:pPr>
    </w:p>
    <w:p w14:paraId="05D23BE4" w14:textId="4C03CB69" w:rsidR="009D2F5A" w:rsidRPr="00B83D02" w:rsidRDefault="00B83D02" w:rsidP="009D2F5A">
      <w:pPr>
        <w:rPr>
          <w:rFonts w:ascii="Bahnschrift" w:hAnsi="Bahnschrift"/>
          <w:color w:val="1F3864" w:themeColor="accent1" w:themeShade="80"/>
          <w:lang w:val="it-IT"/>
        </w:rPr>
      </w:pPr>
      <w:r w:rsidRPr="00803976">
        <w:rPr>
          <w:rFonts w:ascii="Bahnschrift" w:hAnsi="Bahnschrift"/>
          <w:noProof/>
          <w:color w:val="1F3864" w:themeColor="accent1" w:themeShade="80"/>
          <w:lang w:val="it-IT"/>
        </w:rPr>
        <w:drawing>
          <wp:inline distT="0" distB="0" distL="0" distR="0" wp14:anchorId="48D95E2F" wp14:editId="55FF164D">
            <wp:extent cx="341906" cy="341906"/>
            <wp:effectExtent l="0" t="0" r="1270" b="1270"/>
            <wp:docPr id="9" name="Gráfico 9" descr="Narración conto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áfico 4" descr="Narración contorno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574" cy="35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DyslexicAlta" w:hAnsi="OpenDyslexicAlta"/>
          <w:color w:val="1F3864" w:themeColor="accent1" w:themeShade="80"/>
          <w:lang w:val="it-IT"/>
        </w:rPr>
        <w:t xml:space="preserve">1- </w:t>
      </w:r>
      <w:r w:rsidR="003D362F">
        <w:rPr>
          <w:rFonts w:ascii="OpenDyslexicAlta" w:hAnsi="OpenDyslexicAlta"/>
          <w:color w:val="1F3864" w:themeColor="accent1" w:themeShade="80"/>
          <w:lang w:val="it-IT"/>
        </w:rPr>
        <w:t xml:space="preserve">LEGGI IL TESTO </w:t>
      </w:r>
      <w:r>
        <w:rPr>
          <w:rFonts w:ascii="OpenDyslexicAlta" w:hAnsi="OpenDyslexicAlta"/>
          <w:color w:val="1F3864" w:themeColor="accent1" w:themeShade="80"/>
          <w:lang w:val="it-IT"/>
        </w:rPr>
        <w:t>A VOCE ALTA</w:t>
      </w:r>
    </w:p>
    <w:tbl>
      <w:tblPr>
        <w:tblStyle w:val="Tablaconcuadrcula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9628"/>
      </w:tblGrid>
      <w:tr w:rsidR="003D362F" w:rsidRPr="007226F6" w14:paraId="475E6A5E" w14:textId="77777777" w:rsidTr="00200AE9">
        <w:tc>
          <w:tcPr>
            <w:tcW w:w="9628" w:type="dxa"/>
            <w:shd w:val="clear" w:color="auto" w:fill="FFFFFF" w:themeFill="background1"/>
          </w:tcPr>
          <w:bookmarkEnd w:id="0"/>
          <w:p w14:paraId="06C0C689" w14:textId="7F3D290D" w:rsidR="0051229A" w:rsidRDefault="0051229A" w:rsidP="0051229A">
            <w:pPr>
              <w:rPr>
                <w:rFonts w:ascii="OpenDyslexicAlta" w:hAnsi="OpenDyslexicAlta"/>
                <w:sz w:val="20"/>
                <w:szCs w:val="20"/>
                <w:lang w:val="it-IT"/>
              </w:rPr>
            </w:pPr>
            <w:r>
              <w:rPr>
                <w:rFonts w:ascii="OpenDyslexicAlta" w:hAnsi="OpenDyslexicAlta"/>
                <w:sz w:val="20"/>
                <w:szCs w:val="20"/>
                <w:lang w:val="it-IT"/>
              </w:rPr>
              <w:t>B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>oom degli yogurt e dei ‘latti’ alternativi, a base vegetale, vegani, light o iperproteici. Dopo la moda del latte di soia, il mondo yogurt-latte alternativi ai derivati vaccini</w:t>
            </w:r>
            <w:r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 si affolla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. </w:t>
            </w:r>
            <w:r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 La </w:t>
            </w:r>
            <w:proofErr w:type="gramStart"/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>novità</w:t>
            </w:r>
            <w:r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 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 riguarda</w:t>
            </w:r>
            <w:proofErr w:type="gramEnd"/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 la generazione Y e soprattutto Z. </w:t>
            </w:r>
          </w:p>
          <w:p w14:paraId="3CBF3B37" w14:textId="77777777" w:rsidR="0051229A" w:rsidRDefault="0051229A" w:rsidP="0051229A">
            <w:pPr>
              <w:rPr>
                <w:rFonts w:ascii="OpenDyslexicAlta" w:hAnsi="OpenDyslexicAlta"/>
                <w:sz w:val="20"/>
                <w:szCs w:val="20"/>
                <w:lang w:val="it-IT"/>
              </w:rPr>
            </w:pPr>
          </w:p>
          <w:p w14:paraId="17558771" w14:textId="5C3B481F" w:rsidR="0051229A" w:rsidRDefault="0051229A" w:rsidP="0051229A">
            <w:pPr>
              <w:rPr>
                <w:rFonts w:ascii="OpenDyslexicAlta" w:hAnsi="OpenDyslexicAlta"/>
                <w:sz w:val="20"/>
                <w:szCs w:val="20"/>
                <w:lang w:val="it-IT"/>
              </w:rPr>
            </w:pP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Tra i teenagers </w:t>
            </w:r>
            <w:r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è molto popolare 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la moda delle ciotole ricche di yogurt vari, mescolati con </w:t>
            </w:r>
            <w:proofErr w:type="spellStart"/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>granola</w:t>
            </w:r>
            <w:proofErr w:type="spellEnd"/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 e frutta. Le ricette delle colazioni sane ora </w:t>
            </w:r>
            <w:r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sono di moda nel WEB 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dove gli </w:t>
            </w:r>
            <w:proofErr w:type="spellStart"/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>YouTuber</w:t>
            </w:r>
            <w:proofErr w:type="spellEnd"/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 mostrano piatti che riempiono di cibi '</w:t>
            </w:r>
            <w:proofErr w:type="spellStart"/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>instagrammabili</w:t>
            </w:r>
            <w:proofErr w:type="spellEnd"/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', belli </w:t>
            </w:r>
            <w:r>
              <w:rPr>
                <w:rFonts w:ascii="OpenDyslexicAlta" w:hAnsi="OpenDyslexicAlta"/>
                <w:sz w:val="20"/>
                <w:szCs w:val="20"/>
                <w:lang w:val="it-IT"/>
              </w:rPr>
              <w:t>d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a vedere. </w:t>
            </w:r>
          </w:p>
          <w:p w14:paraId="0B0B740C" w14:textId="77777777" w:rsidR="0051229A" w:rsidRPr="0051229A" w:rsidRDefault="0051229A" w:rsidP="0051229A">
            <w:pPr>
              <w:rPr>
                <w:rFonts w:ascii="OpenDyslexicAlta" w:hAnsi="OpenDyslexicAlta"/>
                <w:sz w:val="20"/>
                <w:szCs w:val="20"/>
                <w:lang w:val="it-IT"/>
              </w:rPr>
            </w:pPr>
          </w:p>
          <w:p w14:paraId="4739AAFB" w14:textId="51258024" w:rsidR="0051229A" w:rsidRDefault="0051229A" w:rsidP="0051229A">
            <w:pPr>
              <w:rPr>
                <w:rFonts w:ascii="OpenDyslexicAlta" w:hAnsi="OpenDyslexicAlta"/>
                <w:sz w:val="20"/>
                <w:szCs w:val="20"/>
                <w:lang w:val="it-IT"/>
              </w:rPr>
            </w:pP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Secondo la società di ricerche di mercato </w:t>
            </w:r>
            <w:proofErr w:type="spellStart"/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>Euromonitor</w:t>
            </w:r>
            <w:proofErr w:type="spellEnd"/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 i sostituti del latte sono </w:t>
            </w:r>
            <w:r>
              <w:rPr>
                <w:rFonts w:ascii="OpenDyslexicAlta" w:hAnsi="OpenDyslexicAlta"/>
                <w:sz w:val="20"/>
                <w:szCs w:val="20"/>
                <w:lang w:val="it-IT"/>
              </w:rPr>
              <w:t>in rapida crescita in tutto il mondo, con un valore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 di 10 miliardi di dollari a livello mondiale ed un aumento del 16% nel biennio 2020-2021. </w:t>
            </w:r>
            <w:r>
              <w:rPr>
                <w:rFonts w:ascii="OpenDyslexicAlta" w:hAnsi="OpenDyslexicAlta"/>
                <w:sz w:val="20"/>
                <w:szCs w:val="20"/>
                <w:lang w:val="it-IT"/>
              </w:rPr>
              <w:t>B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>evande senza latte ma che gli somigliano come quello di mandorle, avena, noci di cocco e perfino piselli, hanno stimolato l'innovazione</w:t>
            </w:r>
            <w:r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 in tutto il mondo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. Italia cresce </w:t>
            </w:r>
            <w:r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del 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>172% negli ultimi cinque anni.</w:t>
            </w:r>
          </w:p>
          <w:p w14:paraId="62797D5F" w14:textId="77777777" w:rsidR="0051229A" w:rsidRDefault="0051229A" w:rsidP="0051229A">
            <w:pPr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</w:pPr>
          </w:p>
          <w:p w14:paraId="414895B1" w14:textId="77777777" w:rsidR="0051229A" w:rsidRDefault="0051229A" w:rsidP="0051229A">
            <w:pPr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</w:pPr>
          </w:p>
          <w:p w14:paraId="5A9954FE" w14:textId="161EA3FC" w:rsidR="003D362F" w:rsidRPr="00B83D02" w:rsidRDefault="003D362F" w:rsidP="0051229A">
            <w:pP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  <w:t xml:space="preserve">(Articolo </w:t>
            </w:r>
            <w:r w:rsidR="00A00740"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  <w:t>tratto da</w:t>
            </w:r>
            <w:r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  <w:t xml:space="preserve"> </w:t>
            </w:r>
            <w:r w:rsidR="0051229A"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  <w:t>ANSA.it</w:t>
            </w:r>
            <w:r>
              <w:rPr>
                <w:rFonts w:ascii="Bahnschrift SemiLight SemiConde" w:hAnsi="Bahnschrift SemiLight SemiConde"/>
                <w:sz w:val="20"/>
                <w:szCs w:val="20"/>
                <w:lang w:val="it-IT"/>
              </w:rPr>
              <w:t>)</w:t>
            </w:r>
          </w:p>
        </w:tc>
      </w:tr>
    </w:tbl>
    <w:p w14:paraId="1CA54837" w14:textId="77777777" w:rsidR="008A6D71" w:rsidRDefault="008A6D71" w:rsidP="00B83D02">
      <w:pPr>
        <w:rPr>
          <w:rFonts w:ascii="OpenDyslexicAlta" w:hAnsi="OpenDyslexicAlta"/>
          <w:color w:val="1F3864" w:themeColor="accent1" w:themeShade="80"/>
          <w:lang w:val="it-IT"/>
        </w:rPr>
      </w:pPr>
      <w:bookmarkStart w:id="1" w:name="_Hlk83370361"/>
    </w:p>
    <w:p w14:paraId="4EC9D4D7" w14:textId="2358B1AF" w:rsidR="00B83D02" w:rsidRPr="00B83D02" w:rsidRDefault="00B83D02" w:rsidP="00B83D02">
      <w:pPr>
        <w:rPr>
          <w:rFonts w:ascii="Bahnschrift" w:hAnsi="Bahnschrift"/>
          <w:color w:val="1F3864" w:themeColor="accent1" w:themeShade="80"/>
          <w:lang w:val="it-IT"/>
        </w:rPr>
      </w:pPr>
      <w:r w:rsidRPr="00803976">
        <w:rPr>
          <w:rFonts w:ascii="Bahnschrift" w:hAnsi="Bahnschrift"/>
          <w:noProof/>
          <w:color w:val="1F3864" w:themeColor="accent1" w:themeShade="80"/>
          <w:lang w:val="it-IT"/>
        </w:rPr>
        <w:lastRenderedPageBreak/>
        <w:drawing>
          <wp:inline distT="0" distB="0" distL="0" distR="0" wp14:anchorId="3BE1EDF1" wp14:editId="65721BED">
            <wp:extent cx="326004" cy="326004"/>
            <wp:effectExtent l="0" t="0" r="0" b="0"/>
            <wp:docPr id="11" name="Gráfico 11" descr="Firma conto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áfico 5" descr="Firma contorno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898" cy="338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DyslexicAlta" w:hAnsi="OpenDyslexicAlta"/>
          <w:color w:val="1F3864" w:themeColor="accent1" w:themeShade="80"/>
          <w:lang w:val="it-IT"/>
        </w:rPr>
        <w:t xml:space="preserve">2- </w:t>
      </w:r>
      <w:r w:rsidR="0051229A">
        <w:rPr>
          <w:rFonts w:ascii="OpenDyslexicAlta" w:hAnsi="OpenDyslexicAlta"/>
          <w:color w:val="1F3864" w:themeColor="accent1" w:themeShade="80"/>
          <w:lang w:val="it-IT"/>
        </w:rPr>
        <w:t>QUALI AFFERMAZIONI SONO PRESENTI NEL TESTO?</w:t>
      </w:r>
      <w:r>
        <w:rPr>
          <w:rFonts w:ascii="OpenDyslexicAlta" w:hAnsi="OpenDyslexicAlta"/>
          <w:color w:val="1F3864" w:themeColor="accent1" w:themeShade="80"/>
          <w:lang w:val="it-IT"/>
        </w:rPr>
        <w:t xml:space="preserve"> </w:t>
      </w:r>
    </w:p>
    <w:tbl>
      <w:tblPr>
        <w:tblW w:w="9360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600" w:firstRow="0" w:lastRow="0" w:firstColumn="0" w:lastColumn="0" w:noHBand="1" w:noVBand="1"/>
      </w:tblPr>
      <w:tblGrid>
        <w:gridCol w:w="8655"/>
        <w:gridCol w:w="705"/>
      </w:tblGrid>
      <w:tr w:rsidR="00B83D02" w:rsidRPr="007226F6" w14:paraId="7CACAA1C" w14:textId="77777777" w:rsidTr="00B83D02">
        <w:tc>
          <w:tcPr>
            <w:tcW w:w="8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bookmarkEnd w:id="1"/>
          <w:p w14:paraId="2FF72A8E" w14:textId="6DF73445" w:rsidR="00B83D02" w:rsidRPr="00B83D02" w:rsidRDefault="0051229A">
            <w:pPr>
              <w:spacing w:line="240" w:lineRule="auto"/>
              <w:ind w:right="-702"/>
              <w:jc w:val="both"/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>I teenager mangiano prodotti poco sani</w:t>
            </w:r>
          </w:p>
        </w:tc>
        <w:tc>
          <w:tcPr>
            <w:tcW w:w="7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84A06" w14:textId="77777777" w:rsidR="00B83D02" w:rsidRDefault="00B83D02">
            <w:pPr>
              <w:widowControl w:val="0"/>
              <w:spacing w:line="240" w:lineRule="auto"/>
              <w:rPr>
                <w:rFonts w:ascii="Tahoma" w:eastAsia="Tahoma" w:hAnsi="Tahoma" w:cs="Tahoma"/>
                <w:sz w:val="24"/>
                <w:szCs w:val="24"/>
                <w:highlight w:val="green"/>
                <w:lang w:val="it-IT"/>
              </w:rPr>
            </w:pPr>
          </w:p>
        </w:tc>
      </w:tr>
      <w:tr w:rsidR="00B83D02" w:rsidRPr="007226F6" w14:paraId="41FC476A" w14:textId="77777777" w:rsidTr="00B83D02">
        <w:tc>
          <w:tcPr>
            <w:tcW w:w="8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6D2024" w14:textId="266BD6C8" w:rsidR="00B83D02" w:rsidRPr="00B83D02" w:rsidRDefault="0051229A">
            <w:pPr>
              <w:spacing w:line="240" w:lineRule="auto"/>
              <w:ind w:right="-702"/>
              <w:jc w:val="both"/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>Le persone anziane preferiscono non bere il latte</w:t>
            </w:r>
          </w:p>
        </w:tc>
        <w:tc>
          <w:tcPr>
            <w:tcW w:w="7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6E356" w14:textId="77777777" w:rsidR="00B83D02" w:rsidRDefault="00B83D02">
            <w:pPr>
              <w:widowControl w:val="0"/>
              <w:spacing w:line="240" w:lineRule="auto"/>
              <w:rPr>
                <w:rFonts w:ascii="Tahoma" w:eastAsia="Tahoma" w:hAnsi="Tahoma" w:cs="Tahoma"/>
                <w:sz w:val="24"/>
                <w:szCs w:val="24"/>
                <w:highlight w:val="green"/>
                <w:lang w:val="it-IT"/>
              </w:rPr>
            </w:pPr>
          </w:p>
        </w:tc>
      </w:tr>
      <w:tr w:rsidR="00B83D02" w:rsidRPr="007226F6" w14:paraId="2B68540B" w14:textId="77777777" w:rsidTr="00B83D02">
        <w:tc>
          <w:tcPr>
            <w:tcW w:w="8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EEAA27" w14:textId="3FE7401C" w:rsidR="00B83D02" w:rsidRPr="00B83D02" w:rsidRDefault="007226F6">
            <w:pPr>
              <w:spacing w:line="240" w:lineRule="auto"/>
              <w:ind w:right="-702"/>
              <w:jc w:val="both"/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>I giovani condividono sui social media immagini dello yogurt</w:t>
            </w:r>
          </w:p>
        </w:tc>
        <w:tc>
          <w:tcPr>
            <w:tcW w:w="7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27C52" w14:textId="77777777" w:rsidR="00B83D02" w:rsidRDefault="00B83D02">
            <w:pPr>
              <w:widowControl w:val="0"/>
              <w:spacing w:line="240" w:lineRule="auto"/>
              <w:rPr>
                <w:rFonts w:ascii="Tahoma" w:eastAsia="Tahoma" w:hAnsi="Tahoma" w:cs="Tahoma"/>
                <w:sz w:val="24"/>
                <w:szCs w:val="24"/>
                <w:highlight w:val="red"/>
                <w:lang w:val="it-IT"/>
              </w:rPr>
            </w:pPr>
          </w:p>
        </w:tc>
      </w:tr>
      <w:tr w:rsidR="00B83D02" w:rsidRPr="007226F6" w14:paraId="24FF344B" w14:textId="77777777" w:rsidTr="00B83D02">
        <w:tc>
          <w:tcPr>
            <w:tcW w:w="8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6D064E" w14:textId="4CF9567D" w:rsidR="00B83D02" w:rsidRPr="00B83D02" w:rsidRDefault="008A6D71">
            <w:pPr>
              <w:spacing w:line="240" w:lineRule="auto"/>
              <w:ind w:right="-702"/>
              <w:jc w:val="both"/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 xml:space="preserve">Il commercio di latte vale </w:t>
            </w:r>
            <w:proofErr w:type="gramStart"/>
            <w: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>10</w:t>
            </w:r>
            <w:proofErr w:type="gramEnd"/>
            <w:r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  <w:t xml:space="preserve"> miliardi di dollari a livello mondiale</w:t>
            </w:r>
          </w:p>
        </w:tc>
        <w:tc>
          <w:tcPr>
            <w:tcW w:w="7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7D625" w14:textId="77777777" w:rsidR="00B83D02" w:rsidRDefault="00B83D02">
            <w:pPr>
              <w:widowControl w:val="0"/>
              <w:spacing w:line="240" w:lineRule="auto"/>
              <w:rPr>
                <w:rFonts w:ascii="Tahoma" w:eastAsia="Tahoma" w:hAnsi="Tahoma" w:cs="Tahoma"/>
                <w:sz w:val="24"/>
                <w:szCs w:val="24"/>
                <w:highlight w:val="green"/>
                <w:lang w:val="it-IT"/>
              </w:rPr>
            </w:pPr>
          </w:p>
        </w:tc>
      </w:tr>
      <w:tr w:rsidR="00B83D02" w:rsidRPr="007226F6" w14:paraId="43BC4A09" w14:textId="77777777" w:rsidTr="00B83D02">
        <w:tc>
          <w:tcPr>
            <w:tcW w:w="865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85D578" w14:textId="654CFAA7" w:rsidR="00B83D02" w:rsidRPr="00B83D02" w:rsidRDefault="008A6D71">
            <w:pPr>
              <w:spacing w:line="240" w:lineRule="auto"/>
              <w:ind w:right="-702"/>
              <w:jc w:val="both"/>
              <w:rPr>
                <w:rFonts w:ascii="OpenDyslexicAlta" w:eastAsia="Tahoma" w:hAnsi="OpenDyslexicAlta" w:cs="Tahoma"/>
                <w:sz w:val="20"/>
                <w:szCs w:val="20"/>
                <w:lang w:val="it-IT"/>
              </w:rPr>
            </w:pPr>
            <w:r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Esiste una bevanda simile al latte fatta di 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mandorle, avena, noci </w:t>
            </w:r>
            <w:r>
              <w:rPr>
                <w:rFonts w:ascii="OpenDyslexicAlta" w:hAnsi="OpenDyslexicAlta"/>
                <w:sz w:val="20"/>
                <w:szCs w:val="20"/>
                <w:lang w:val="it-IT"/>
              </w:rPr>
              <w:t xml:space="preserve">di cocco, </w:t>
            </w:r>
            <w:r w:rsidRPr="0051229A">
              <w:rPr>
                <w:rFonts w:ascii="OpenDyslexicAlta" w:hAnsi="OpenDyslexicAlta"/>
                <w:sz w:val="20"/>
                <w:szCs w:val="20"/>
                <w:lang w:val="it-IT"/>
              </w:rPr>
              <w:t>piselli</w:t>
            </w:r>
          </w:p>
        </w:tc>
        <w:tc>
          <w:tcPr>
            <w:tcW w:w="7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B4D96" w14:textId="77777777" w:rsidR="00B83D02" w:rsidRDefault="00B83D02">
            <w:pPr>
              <w:widowControl w:val="0"/>
              <w:spacing w:line="240" w:lineRule="auto"/>
              <w:rPr>
                <w:rFonts w:ascii="Tahoma" w:eastAsia="Tahoma" w:hAnsi="Tahoma" w:cs="Tahoma"/>
                <w:sz w:val="24"/>
                <w:szCs w:val="24"/>
                <w:highlight w:val="green"/>
                <w:lang w:val="it-IT"/>
              </w:rPr>
            </w:pPr>
          </w:p>
        </w:tc>
      </w:tr>
    </w:tbl>
    <w:p w14:paraId="2270E3A4" w14:textId="77777777" w:rsidR="00200AE9" w:rsidRDefault="00200AE9" w:rsidP="00B83D02">
      <w:pPr>
        <w:rPr>
          <w:rFonts w:ascii="OpenDyslexicAlta" w:hAnsi="OpenDyslexicAlta"/>
          <w:color w:val="1F3864" w:themeColor="accent1" w:themeShade="80"/>
          <w:lang w:val="it-IT"/>
        </w:rPr>
      </w:pPr>
      <w:bookmarkStart w:id="2" w:name="_Hlk83370485"/>
    </w:p>
    <w:p w14:paraId="1B51A857" w14:textId="296F0072" w:rsidR="00B83D02" w:rsidRPr="00B83D02" w:rsidRDefault="00B83D02" w:rsidP="00B83D02">
      <w:pPr>
        <w:rPr>
          <w:rFonts w:ascii="Bahnschrift" w:hAnsi="Bahnschrift"/>
          <w:color w:val="1F3864" w:themeColor="accent1" w:themeShade="80"/>
          <w:lang w:val="it-IT"/>
        </w:rPr>
      </w:pPr>
      <w:r w:rsidRPr="00803976">
        <w:rPr>
          <w:rFonts w:ascii="Bahnschrift" w:hAnsi="Bahnschrift"/>
          <w:noProof/>
          <w:color w:val="1F3864" w:themeColor="accent1" w:themeShade="80"/>
          <w:lang w:val="it-IT"/>
        </w:rPr>
        <w:drawing>
          <wp:inline distT="0" distB="0" distL="0" distR="0" wp14:anchorId="086274FB" wp14:editId="442E6440">
            <wp:extent cx="326004" cy="326004"/>
            <wp:effectExtent l="0" t="0" r="0" b="0"/>
            <wp:docPr id="12" name="Gráfico 12" descr="Firma conto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áfico 5" descr="Firma contorno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898" cy="338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DyslexicAlta" w:hAnsi="OpenDyslexicAlta"/>
          <w:color w:val="1F3864" w:themeColor="accent1" w:themeShade="80"/>
          <w:lang w:val="it-IT"/>
        </w:rPr>
        <w:t xml:space="preserve">3 - SCEGLI LA RISPOSTA GIUSTA </w:t>
      </w:r>
    </w:p>
    <w:bookmarkEnd w:id="2"/>
    <w:p w14:paraId="33E5EE45" w14:textId="7CE9EB87" w:rsidR="00B83D02" w:rsidRPr="00B83D02" w:rsidRDefault="00B83D02" w:rsidP="00B83D02">
      <w:pPr>
        <w:spacing w:line="240" w:lineRule="auto"/>
        <w:rPr>
          <w:rFonts w:ascii="OpenDyslexicAlta" w:eastAsia="Tahoma" w:hAnsi="OpenDyslexicAlta" w:cs="Tahoma"/>
          <w:sz w:val="20"/>
          <w:szCs w:val="20"/>
          <w:lang w:val="it-IT"/>
        </w:rPr>
      </w:pPr>
      <w:r w:rsidRPr="00B83D02">
        <w:rPr>
          <w:rFonts w:ascii="OpenDyslexicAlta" w:eastAsia="Tahoma" w:hAnsi="OpenDyslexicAlta" w:cs="Tahoma"/>
          <w:sz w:val="20"/>
          <w:szCs w:val="20"/>
          <w:lang w:val="it-IT"/>
        </w:rPr>
        <w:t xml:space="preserve">1. </w:t>
      </w:r>
      <w:r w:rsidR="008A6D71">
        <w:rPr>
          <w:rFonts w:ascii="OpenDyslexicAlta" w:eastAsia="Tahoma" w:hAnsi="OpenDyslexicAlta" w:cs="Tahoma"/>
          <w:sz w:val="20"/>
          <w:szCs w:val="20"/>
          <w:lang w:val="it-IT"/>
        </w:rPr>
        <w:t>LATTI ALTERNATIVI</w:t>
      </w:r>
      <w:r w:rsidR="0080767F">
        <w:rPr>
          <w:rFonts w:ascii="OpenDyslexicAlta" w:eastAsia="Tahoma" w:hAnsi="OpenDyslexicAlta" w:cs="Tahoma"/>
          <w:sz w:val="20"/>
          <w:szCs w:val="20"/>
          <w:lang w:val="it-IT"/>
        </w:rPr>
        <w:t xml:space="preserve"> significa:</w:t>
      </w:r>
    </w:p>
    <w:p w14:paraId="16F29F0A" w14:textId="590C2DBB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8A6D71">
        <w:rPr>
          <w:rFonts w:ascii="Fira Mono" w:eastAsia="Fira Mono" w:hAnsi="Fira Mono" w:cs="Fira Mono"/>
          <w:sz w:val="20"/>
          <w:szCs w:val="20"/>
          <w:lang w:val="it-IT"/>
        </w:rPr>
        <w:t>Coca Cola</w:t>
      </w:r>
    </w:p>
    <w:p w14:paraId="74CC1188" w14:textId="76A034DC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8A6D71">
        <w:rPr>
          <w:rFonts w:ascii="Fira Mono" w:eastAsia="Fira Mono" w:hAnsi="Fira Mono" w:cs="Fira Mono"/>
          <w:sz w:val="20"/>
          <w:szCs w:val="20"/>
          <w:lang w:val="it-IT"/>
        </w:rPr>
        <w:t>Bevande che sembrano latte ma non sono veramente latte</w:t>
      </w:r>
    </w:p>
    <w:p w14:paraId="569D945C" w14:textId="0C67A54D" w:rsidR="00B83D02" w:rsidRDefault="00B83D02" w:rsidP="00B83D02">
      <w:pPr>
        <w:widowControl w:val="0"/>
        <w:spacing w:line="240" w:lineRule="auto"/>
        <w:ind w:firstLine="708"/>
        <w:rPr>
          <w:rFonts w:ascii="Fira Mono" w:eastAsia="Fira Mono" w:hAnsi="Fira Mono" w:cs="Fira Mono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8A6D71">
        <w:rPr>
          <w:rFonts w:ascii="Fira Mono" w:eastAsia="Fira Mono" w:hAnsi="Fira Mono" w:cs="Fira Mono"/>
          <w:sz w:val="20"/>
          <w:szCs w:val="20"/>
          <w:lang w:val="it-IT"/>
        </w:rPr>
        <w:t>Tessuti naturali</w:t>
      </w:r>
    </w:p>
    <w:p w14:paraId="1FE51CAE" w14:textId="77777777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</w:p>
    <w:p w14:paraId="2C2CC46D" w14:textId="73B1FCA0" w:rsidR="00B83D02" w:rsidRPr="00B83D02" w:rsidRDefault="00B83D02" w:rsidP="00B83D02">
      <w:pPr>
        <w:widowControl w:val="0"/>
        <w:spacing w:line="240" w:lineRule="auto"/>
        <w:rPr>
          <w:rFonts w:ascii="OpenDyslexicAlta" w:eastAsia="Tahoma" w:hAnsi="OpenDyslexicAlta" w:cs="Tahoma"/>
          <w:sz w:val="20"/>
          <w:szCs w:val="20"/>
          <w:lang w:val="it-IT"/>
        </w:rPr>
      </w:pPr>
      <w:r w:rsidRPr="00B83D02">
        <w:rPr>
          <w:rFonts w:ascii="OpenDyslexicAlta" w:eastAsia="Tahoma" w:hAnsi="OpenDyslexicAlta" w:cs="Tahoma"/>
          <w:sz w:val="20"/>
          <w:szCs w:val="20"/>
          <w:lang w:val="it-IT"/>
        </w:rPr>
        <w:t xml:space="preserve">2. </w:t>
      </w:r>
      <w:r w:rsidR="008A6D71">
        <w:rPr>
          <w:rFonts w:ascii="OpenDyslexicAlta" w:eastAsia="Tahoma" w:hAnsi="OpenDyslexicAlta" w:cs="Tahoma"/>
          <w:sz w:val="20"/>
          <w:szCs w:val="20"/>
          <w:lang w:val="it-IT"/>
        </w:rPr>
        <w:t>IL MONDO…SI AFFOLLA</w:t>
      </w:r>
      <w:r w:rsidR="00552E4D">
        <w:rPr>
          <w:rFonts w:ascii="OpenDyslexicAlta" w:eastAsia="Tahoma" w:hAnsi="OpenDyslexicAlta" w:cs="Tahoma"/>
          <w:sz w:val="20"/>
          <w:szCs w:val="20"/>
          <w:lang w:val="it-IT"/>
        </w:rPr>
        <w:t xml:space="preserve"> significa:</w:t>
      </w:r>
    </w:p>
    <w:p w14:paraId="4C785D71" w14:textId="77AFC61C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8A6D71">
        <w:rPr>
          <w:rFonts w:ascii="Fira Mono" w:eastAsia="Fira Mono" w:hAnsi="Fira Mono" w:cs="Fira Mono"/>
          <w:sz w:val="20"/>
          <w:szCs w:val="20"/>
          <w:lang w:val="it-IT"/>
        </w:rPr>
        <w:t>si riempie, si vende molto questo prodotto</w:t>
      </w:r>
    </w:p>
    <w:p w14:paraId="40A59BB5" w14:textId="0057F8B6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8A6D71">
        <w:rPr>
          <w:rFonts w:ascii="Fira Mono" w:eastAsia="Fira Mono" w:hAnsi="Fira Mono" w:cs="Fira Mono"/>
          <w:sz w:val="20"/>
          <w:szCs w:val="20"/>
          <w:lang w:val="it-IT"/>
        </w:rPr>
        <w:t>le persone non rispettano il distanziamento</w:t>
      </w:r>
    </w:p>
    <w:p w14:paraId="125C3F9E" w14:textId="76C36057" w:rsidR="00B83D02" w:rsidRDefault="00B83D02" w:rsidP="00B83D02">
      <w:pPr>
        <w:widowControl w:val="0"/>
        <w:spacing w:line="240" w:lineRule="auto"/>
        <w:ind w:firstLine="708"/>
        <w:rPr>
          <w:rFonts w:ascii="Fira Mono" w:eastAsia="Fira Mono" w:hAnsi="Fira Mono" w:cs="Fira Mono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8A6D71">
        <w:rPr>
          <w:rFonts w:ascii="Fira Mono" w:eastAsia="Fira Mono" w:hAnsi="Fira Mono" w:cs="Fira Mono"/>
          <w:sz w:val="20"/>
          <w:szCs w:val="20"/>
          <w:lang w:val="it-IT"/>
        </w:rPr>
        <w:t>si riferisce alla sovrappopolazione della Terra</w:t>
      </w:r>
    </w:p>
    <w:p w14:paraId="40600F5F" w14:textId="77777777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</w:p>
    <w:p w14:paraId="6713B1D3" w14:textId="0800547B" w:rsidR="00B83D02" w:rsidRPr="00B83D02" w:rsidRDefault="00B83D02" w:rsidP="00B83D02">
      <w:pPr>
        <w:widowControl w:val="0"/>
        <w:spacing w:line="240" w:lineRule="auto"/>
        <w:rPr>
          <w:rFonts w:ascii="OpenDyslexicAlta" w:eastAsia="Tahoma" w:hAnsi="OpenDyslexicAlta" w:cs="Tahoma"/>
          <w:sz w:val="20"/>
          <w:szCs w:val="20"/>
          <w:lang w:val="it-IT"/>
        </w:rPr>
      </w:pPr>
      <w:r w:rsidRPr="00B83D02">
        <w:rPr>
          <w:rFonts w:ascii="OpenDyslexicAlta" w:eastAsia="Tahoma" w:hAnsi="OpenDyslexicAlta" w:cs="Tahoma"/>
          <w:sz w:val="20"/>
          <w:szCs w:val="20"/>
          <w:lang w:val="it-IT"/>
        </w:rPr>
        <w:t xml:space="preserve">3. </w:t>
      </w:r>
      <w:r w:rsidR="008A6D71">
        <w:rPr>
          <w:rFonts w:ascii="OpenDyslexicAlta" w:eastAsia="Tahoma" w:hAnsi="OpenDyslexicAlta" w:cs="Tahoma"/>
          <w:sz w:val="20"/>
          <w:szCs w:val="20"/>
          <w:lang w:val="it-IT"/>
        </w:rPr>
        <w:t>CIBI INSTAGRAMMABILI</w:t>
      </w:r>
      <w:r w:rsidR="00552E4D">
        <w:rPr>
          <w:rFonts w:ascii="OpenDyslexicAlta" w:eastAsia="Tahoma" w:hAnsi="OpenDyslexicAlta" w:cs="Tahoma"/>
          <w:sz w:val="20"/>
          <w:szCs w:val="20"/>
          <w:lang w:val="it-IT"/>
        </w:rPr>
        <w:t xml:space="preserve"> significa</w:t>
      </w:r>
    </w:p>
    <w:p w14:paraId="7999DBD1" w14:textId="58A21AA7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8A6D71">
        <w:rPr>
          <w:rFonts w:ascii="Fira Mono" w:eastAsia="Fira Mono" w:hAnsi="Fira Mono" w:cs="Fira Mono"/>
          <w:sz w:val="20"/>
          <w:szCs w:val="20"/>
          <w:lang w:val="it-IT"/>
        </w:rPr>
        <w:t>che si possono condividere su Instagram</w:t>
      </w:r>
    </w:p>
    <w:p w14:paraId="1E92DDE9" w14:textId="0E8815A5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8A6D71">
        <w:rPr>
          <w:rFonts w:ascii="Fira Mono" w:eastAsia="Fira Mono" w:hAnsi="Fira Mono" w:cs="Fira Mono"/>
          <w:sz w:val="20"/>
          <w:szCs w:val="20"/>
          <w:lang w:val="it-IT"/>
        </w:rPr>
        <w:t xml:space="preserve">non di buona </w:t>
      </w:r>
      <w:proofErr w:type="spellStart"/>
      <w:r w:rsidR="008A6D71">
        <w:rPr>
          <w:rFonts w:ascii="Fira Mono" w:eastAsia="Fira Mono" w:hAnsi="Fira Mono" w:cs="Fira Mono"/>
          <w:sz w:val="20"/>
          <w:szCs w:val="20"/>
          <w:lang w:val="it-IT"/>
        </w:rPr>
        <w:t>qualitá</w:t>
      </w:r>
      <w:proofErr w:type="spellEnd"/>
    </w:p>
    <w:p w14:paraId="0357E63A" w14:textId="41B3A1F3" w:rsidR="00B83D02" w:rsidRPr="00B83D02" w:rsidRDefault="00B83D02" w:rsidP="00B83D02">
      <w:pPr>
        <w:widowControl w:val="0"/>
        <w:spacing w:line="240" w:lineRule="auto"/>
        <w:ind w:firstLine="708"/>
        <w:rPr>
          <w:rFonts w:ascii="Tahoma" w:eastAsia="Tahoma" w:hAnsi="Tahoma" w:cs="Tahoma"/>
          <w:sz w:val="20"/>
          <w:szCs w:val="20"/>
          <w:lang w:val="it-IT"/>
        </w:rPr>
      </w:pPr>
      <w:r w:rsidRPr="00B83D02">
        <w:rPr>
          <w:rFonts w:ascii="Segoe UI Emoji" w:eastAsia="Fira Mono" w:hAnsi="Segoe UI Emoji" w:cs="Segoe UI Emoji"/>
          <w:sz w:val="20"/>
          <w:szCs w:val="20"/>
          <w:lang w:val="it-IT"/>
        </w:rPr>
        <w:t>⬜</w:t>
      </w:r>
      <w:r w:rsidRPr="00B83D02">
        <w:rPr>
          <w:rFonts w:ascii="Fira Mono" w:eastAsia="Fira Mono" w:hAnsi="Fira Mono" w:cs="Fira Mono"/>
          <w:sz w:val="20"/>
          <w:szCs w:val="20"/>
          <w:lang w:val="it-IT"/>
        </w:rPr>
        <w:t xml:space="preserve"> </w:t>
      </w:r>
      <w:r w:rsidR="008A6D71">
        <w:rPr>
          <w:rFonts w:ascii="Fira Mono" w:eastAsia="Fira Mono" w:hAnsi="Fira Mono" w:cs="Fira Mono"/>
          <w:sz w:val="20"/>
          <w:szCs w:val="20"/>
          <w:lang w:val="it-IT"/>
        </w:rPr>
        <w:t>difficili da trovare</w:t>
      </w:r>
    </w:p>
    <w:p w14:paraId="5E6E34C5" w14:textId="7523AE32" w:rsidR="00B83D02" w:rsidRDefault="00B83D02" w:rsidP="00B83D02">
      <w:pPr>
        <w:widowControl w:val="0"/>
        <w:spacing w:line="240" w:lineRule="auto"/>
        <w:jc w:val="right"/>
        <w:rPr>
          <w:rFonts w:ascii="Tahoma" w:eastAsia="Tahoma" w:hAnsi="Tahoma" w:cs="Tahoma"/>
          <w:b/>
          <w:sz w:val="18"/>
          <w:szCs w:val="18"/>
          <w:lang w:val="it-IT"/>
        </w:rPr>
      </w:pPr>
      <w:r>
        <w:rPr>
          <w:rFonts w:ascii="Tahoma" w:eastAsia="Tahoma" w:hAnsi="Tahoma" w:cs="Tahoma"/>
          <w:b/>
          <w:sz w:val="18"/>
          <w:szCs w:val="18"/>
          <w:lang w:val="it-IT"/>
        </w:rPr>
        <w:t xml:space="preserve">                                                       </w:t>
      </w:r>
    </w:p>
    <w:p w14:paraId="7F7A8202" w14:textId="266EC934" w:rsidR="009C2192" w:rsidRDefault="0018223F" w:rsidP="0018223F">
      <w:pPr>
        <w:rPr>
          <w:rFonts w:ascii="Bahnschrift SemiLight SemiConde" w:hAnsi="Bahnschrift SemiLight SemiConde"/>
          <w:sz w:val="20"/>
          <w:szCs w:val="20"/>
          <w:lang w:val="it-IT"/>
        </w:rPr>
      </w:pPr>
      <w:r w:rsidRPr="00803976">
        <w:rPr>
          <w:rFonts w:ascii="Bahnschrift" w:hAnsi="Bahnschrift"/>
          <w:noProof/>
          <w:color w:val="1F3864" w:themeColor="accent1" w:themeShade="80"/>
          <w:lang w:val="it-IT"/>
        </w:rPr>
        <w:drawing>
          <wp:inline distT="0" distB="0" distL="0" distR="0" wp14:anchorId="433D8265" wp14:editId="29C03136">
            <wp:extent cx="341906" cy="341906"/>
            <wp:effectExtent l="0" t="0" r="1270" b="1270"/>
            <wp:docPr id="3" name="Gráfico 3" descr="Narración conto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áfico 4" descr="Narración contorno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574" cy="35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2192">
        <w:rPr>
          <w:rFonts w:ascii="OpenDyslexicAlta" w:hAnsi="OpenDyslexicAlta"/>
          <w:color w:val="1F3864" w:themeColor="accent1" w:themeShade="80"/>
          <w:lang w:val="it-IT"/>
        </w:rPr>
        <w:t>4</w:t>
      </w:r>
      <w:r>
        <w:rPr>
          <w:rFonts w:ascii="OpenDyslexicAlta" w:hAnsi="OpenDyslexicAlta"/>
          <w:color w:val="1F3864" w:themeColor="accent1" w:themeShade="80"/>
          <w:lang w:val="it-IT"/>
        </w:rPr>
        <w:t>- LEGGI</w:t>
      </w:r>
      <w:r w:rsidR="009C2192">
        <w:rPr>
          <w:rFonts w:ascii="OpenDyslexicAlta" w:hAnsi="OpenDyslexicAlta"/>
          <w:color w:val="1F3864" w:themeColor="accent1" w:themeShade="80"/>
          <w:lang w:val="it-IT"/>
        </w:rPr>
        <w:t xml:space="preserve"> L’ARTICOLO COMPLETO </w:t>
      </w:r>
    </w:p>
    <w:p w14:paraId="3210AC11" w14:textId="61624667" w:rsidR="003D362F" w:rsidRPr="008A6D71" w:rsidRDefault="008A6D71" w:rsidP="0018223F">
      <w:pPr>
        <w:rPr>
          <w:rFonts w:ascii="OpenDyslexicAlta" w:hAnsi="OpenDyslexicAlta"/>
          <w:color w:val="1F3864" w:themeColor="accent1" w:themeShade="80"/>
          <w:sz w:val="10"/>
          <w:szCs w:val="10"/>
          <w:lang w:val="it-IT"/>
        </w:rPr>
      </w:pPr>
      <w:hyperlink r:id="rId13" w:history="1">
        <w:r w:rsidRPr="008A6D71">
          <w:rPr>
            <w:rStyle w:val="Hipervnculo"/>
            <w:rFonts w:ascii="OpenDyslexicAlta" w:hAnsi="OpenDyslexicAlta"/>
            <w:sz w:val="10"/>
            <w:szCs w:val="10"/>
            <w:lang w:val="it-IT"/>
          </w:rPr>
          <w:t>https://www.ansa.it/canale_lifestyle/notizie/food/2021/09/24/mondo-yogurt-e-latti-vegetali-e-boom-colazione-healthy-per-gli-italiani_1542fe96-ff53-4563-b249-132b6d6602ce.html</w:t>
        </w:r>
      </w:hyperlink>
      <w:r w:rsidRPr="008A6D71">
        <w:rPr>
          <w:rFonts w:ascii="OpenDyslexicAlta" w:hAnsi="OpenDyslexicAlta"/>
          <w:color w:val="1F3864" w:themeColor="accent1" w:themeShade="80"/>
          <w:sz w:val="10"/>
          <w:szCs w:val="10"/>
          <w:lang w:val="it-IT"/>
        </w:rPr>
        <w:t xml:space="preserve"> </w:t>
      </w:r>
    </w:p>
    <w:sectPr w:rsidR="003D362F" w:rsidRPr="008A6D71" w:rsidSect="005C03F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6307E" w14:textId="77777777" w:rsidR="0017604B" w:rsidRDefault="0017604B" w:rsidP="009C200E">
      <w:pPr>
        <w:spacing w:after="0" w:line="240" w:lineRule="auto"/>
      </w:pPr>
      <w:r>
        <w:separator/>
      </w:r>
    </w:p>
  </w:endnote>
  <w:endnote w:type="continuationSeparator" w:id="0">
    <w:p w14:paraId="14832BBE" w14:textId="77777777" w:rsidR="0017604B" w:rsidRDefault="0017604B" w:rsidP="009C20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DyslexicAlta">
    <w:panose1 w:val="000005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ira Mono">
    <w:altName w:val="Fira Mono"/>
    <w:charset w:val="00"/>
    <w:family w:val="modern"/>
    <w:pitch w:val="fixed"/>
    <w:sig w:usb0="40000287" w:usb1="0200380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9C6F4" w14:textId="77777777" w:rsidR="003D362F" w:rsidRDefault="003D362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E30DA" w14:textId="742EDDE6" w:rsidR="006F315D" w:rsidRDefault="006F315D" w:rsidP="00D30519">
    <w:pPr>
      <w:pStyle w:val="Piedepgina"/>
      <w:pBdr>
        <w:top w:val="single" w:sz="4" w:space="1" w:color="D9D9D9" w:themeColor="background1" w:themeShade="D9"/>
      </w:pBdr>
      <w:jc w:val="center"/>
    </w:pPr>
    <w:r>
      <w:rPr>
        <w:noProof/>
      </w:rPr>
      <w:drawing>
        <wp:inline distT="0" distB="0" distL="0" distR="0" wp14:anchorId="2090615A" wp14:editId="5DF37928">
          <wp:extent cx="1947553" cy="701648"/>
          <wp:effectExtent l="0" t="0" r="0" b="3810"/>
          <wp:docPr id="47" name="Imagen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588" r="20833" b="31731"/>
                  <a:stretch/>
                </pic:blipFill>
                <pic:spPr bwMode="auto">
                  <a:xfrm>
                    <a:off x="0" y="0"/>
                    <a:ext cx="1954323" cy="7040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1F032" w14:textId="77777777" w:rsidR="003D362F" w:rsidRDefault="003D36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57346" w14:textId="77777777" w:rsidR="0017604B" w:rsidRDefault="0017604B" w:rsidP="009C200E">
      <w:pPr>
        <w:spacing w:after="0" w:line="240" w:lineRule="auto"/>
      </w:pPr>
      <w:r>
        <w:separator/>
      </w:r>
    </w:p>
  </w:footnote>
  <w:footnote w:type="continuationSeparator" w:id="0">
    <w:p w14:paraId="4A140261" w14:textId="77777777" w:rsidR="0017604B" w:rsidRDefault="0017604B" w:rsidP="009C20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3C736" w14:textId="77777777" w:rsidR="003D362F" w:rsidRDefault="003D362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7F7F7F" w:themeColor="background1" w:themeShade="7F"/>
        <w:spacing w:val="60"/>
        <w:lang w:val="es-ES"/>
      </w:rPr>
      <w:id w:val="-1875224731"/>
      <w:docPartObj>
        <w:docPartGallery w:val="Page Numbers (Top of Page)"/>
        <w:docPartUnique/>
      </w:docPartObj>
    </w:sdtPr>
    <w:sdtEndPr>
      <w:rPr>
        <w:b/>
        <w:bCs/>
        <w:color w:val="auto"/>
        <w:spacing w:val="0"/>
        <w:lang w:val="en-GB"/>
      </w:rPr>
    </w:sdtEndPr>
    <w:sdtContent>
      <w:p w14:paraId="5ED2702E" w14:textId="386AFDF1" w:rsidR="006F315D" w:rsidRDefault="003D362F" w:rsidP="003D362F">
        <w:pPr>
          <w:pStyle w:val="Encabezado"/>
          <w:pBdr>
            <w:bottom w:val="single" w:sz="4" w:space="1" w:color="D9D9D9" w:themeColor="background1" w:themeShade="D9"/>
          </w:pBdr>
          <w:jc w:val="center"/>
          <w:rPr>
            <w:b/>
            <w:bCs/>
          </w:rPr>
        </w:pPr>
        <w:r>
          <w:rPr>
            <w:color w:val="7F7F7F" w:themeColor="background1" w:themeShade="7F"/>
            <w:spacing w:val="60"/>
            <w:lang w:val="es-ES"/>
          </w:rPr>
          <w:t xml:space="preserve">            LETTURE A1                                                 </w:t>
        </w:r>
        <w:r w:rsidR="006F315D">
          <w:rPr>
            <w:color w:val="7F7F7F" w:themeColor="background1" w:themeShade="7F"/>
            <w:spacing w:val="60"/>
            <w:lang w:val="es-ES"/>
          </w:rPr>
          <w:t>Pagina</w:t>
        </w:r>
        <w:r w:rsidR="006F315D">
          <w:rPr>
            <w:lang w:val="es-ES"/>
          </w:rPr>
          <w:t xml:space="preserve"> | </w:t>
        </w:r>
        <w:r w:rsidR="006F315D">
          <w:fldChar w:fldCharType="begin"/>
        </w:r>
        <w:r w:rsidR="006F315D">
          <w:instrText>PAGE   \* MERGEFORMAT</w:instrText>
        </w:r>
        <w:r w:rsidR="006F315D">
          <w:fldChar w:fldCharType="separate"/>
        </w:r>
        <w:r w:rsidR="006F315D">
          <w:rPr>
            <w:b/>
            <w:bCs/>
            <w:lang w:val="es-ES"/>
          </w:rPr>
          <w:t>2</w:t>
        </w:r>
        <w:r w:rsidR="006F315D">
          <w:rPr>
            <w:b/>
            <w:bCs/>
          </w:rPr>
          <w:fldChar w:fldCharType="end"/>
        </w:r>
      </w:p>
    </w:sdtContent>
  </w:sdt>
  <w:p w14:paraId="5701F0C4" w14:textId="77777777" w:rsidR="006F315D" w:rsidRDefault="006F315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90CD8" w14:textId="77777777" w:rsidR="003D362F" w:rsidRDefault="003D362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A776C"/>
    <w:multiLevelType w:val="hybridMultilevel"/>
    <w:tmpl w:val="81E243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E4DCD"/>
    <w:multiLevelType w:val="hybridMultilevel"/>
    <w:tmpl w:val="1062C1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51C3E"/>
    <w:multiLevelType w:val="hybridMultilevel"/>
    <w:tmpl w:val="50BE0FD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754A32"/>
    <w:multiLevelType w:val="hybridMultilevel"/>
    <w:tmpl w:val="3ABCC8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0876F6"/>
    <w:multiLevelType w:val="hybridMultilevel"/>
    <w:tmpl w:val="0AE0787A"/>
    <w:lvl w:ilvl="0" w:tplc="66E6DD9A">
      <w:numFmt w:val="bullet"/>
      <w:lvlText w:val="-"/>
      <w:lvlJc w:val="left"/>
      <w:pPr>
        <w:ind w:left="720" w:hanging="360"/>
      </w:pPr>
      <w:rPr>
        <w:rFonts w:ascii="OpenDyslexicAlta" w:eastAsiaTheme="minorHAnsi" w:hAnsi="OpenDyslexicAlt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909F0"/>
    <w:multiLevelType w:val="multilevel"/>
    <w:tmpl w:val="FD9AC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313A3F"/>
    <w:multiLevelType w:val="multilevel"/>
    <w:tmpl w:val="81C6E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517394"/>
    <w:multiLevelType w:val="hybridMultilevel"/>
    <w:tmpl w:val="6994CA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D3D0F"/>
    <w:multiLevelType w:val="hybridMultilevel"/>
    <w:tmpl w:val="21F0697C"/>
    <w:lvl w:ilvl="0" w:tplc="66E6DD9A">
      <w:numFmt w:val="bullet"/>
      <w:lvlText w:val="-"/>
      <w:lvlJc w:val="left"/>
      <w:pPr>
        <w:ind w:left="720" w:hanging="360"/>
      </w:pPr>
      <w:rPr>
        <w:rFonts w:ascii="OpenDyslexicAlta" w:eastAsiaTheme="minorHAnsi" w:hAnsi="OpenDyslexicAlt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E92CD0"/>
    <w:multiLevelType w:val="hybridMultilevel"/>
    <w:tmpl w:val="A1EC4FA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386C57"/>
    <w:multiLevelType w:val="hybridMultilevel"/>
    <w:tmpl w:val="AC70F4D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6075A5"/>
    <w:multiLevelType w:val="hybridMultilevel"/>
    <w:tmpl w:val="14C418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518C3"/>
    <w:multiLevelType w:val="hybridMultilevel"/>
    <w:tmpl w:val="26EC84F4"/>
    <w:lvl w:ilvl="0" w:tplc="0809000F">
      <w:start w:val="1"/>
      <w:numFmt w:val="decimal"/>
      <w:lvlText w:val="%1."/>
      <w:lvlJc w:val="left"/>
      <w:pPr>
        <w:ind w:left="46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3" w15:restartNumberingAfterBreak="0">
    <w:nsid w:val="500C17A0"/>
    <w:multiLevelType w:val="hybridMultilevel"/>
    <w:tmpl w:val="F500C8E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25755B"/>
    <w:multiLevelType w:val="hybridMultilevel"/>
    <w:tmpl w:val="D7687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2E5E17"/>
    <w:multiLevelType w:val="hybridMultilevel"/>
    <w:tmpl w:val="C95A19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843218"/>
    <w:multiLevelType w:val="hybridMultilevel"/>
    <w:tmpl w:val="126639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8F5BA6"/>
    <w:multiLevelType w:val="hybridMultilevel"/>
    <w:tmpl w:val="8F6A3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4B522C"/>
    <w:multiLevelType w:val="hybridMultilevel"/>
    <w:tmpl w:val="5B2055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480A31"/>
    <w:multiLevelType w:val="hybridMultilevel"/>
    <w:tmpl w:val="14C418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5B642E"/>
    <w:multiLevelType w:val="hybridMultilevel"/>
    <w:tmpl w:val="6F80E19E"/>
    <w:lvl w:ilvl="0" w:tplc="5B16DC50">
      <w:start w:val="1"/>
      <w:numFmt w:val="decimal"/>
      <w:lvlText w:val="%1)"/>
      <w:lvlJc w:val="left"/>
      <w:pPr>
        <w:ind w:left="720" w:hanging="360"/>
      </w:pPr>
      <w:rPr>
        <w:rFonts w:ascii="OpenDyslexicAlta" w:hAnsi="OpenDyslexicAlta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5120A0"/>
    <w:multiLevelType w:val="hybridMultilevel"/>
    <w:tmpl w:val="425C2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262CA0"/>
    <w:multiLevelType w:val="hybridMultilevel"/>
    <w:tmpl w:val="50D0D2D0"/>
    <w:lvl w:ilvl="0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3" w15:restartNumberingAfterBreak="0">
    <w:nsid w:val="7D630F8D"/>
    <w:multiLevelType w:val="hybridMultilevel"/>
    <w:tmpl w:val="88161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5"/>
  </w:num>
  <w:num w:numId="4">
    <w:abstractNumId w:val="14"/>
  </w:num>
  <w:num w:numId="5">
    <w:abstractNumId w:val="1"/>
  </w:num>
  <w:num w:numId="6">
    <w:abstractNumId w:val="3"/>
  </w:num>
  <w:num w:numId="7">
    <w:abstractNumId w:val="17"/>
  </w:num>
  <w:num w:numId="8">
    <w:abstractNumId w:val="18"/>
  </w:num>
  <w:num w:numId="9">
    <w:abstractNumId w:val="23"/>
  </w:num>
  <w:num w:numId="10">
    <w:abstractNumId w:val="21"/>
  </w:num>
  <w:num w:numId="11">
    <w:abstractNumId w:val="9"/>
  </w:num>
  <w:num w:numId="12">
    <w:abstractNumId w:val="6"/>
  </w:num>
  <w:num w:numId="13">
    <w:abstractNumId w:val="5"/>
  </w:num>
  <w:num w:numId="14">
    <w:abstractNumId w:val="22"/>
  </w:num>
  <w:num w:numId="15">
    <w:abstractNumId w:val="12"/>
  </w:num>
  <w:num w:numId="16">
    <w:abstractNumId w:val="7"/>
  </w:num>
  <w:num w:numId="17">
    <w:abstractNumId w:val="8"/>
  </w:num>
  <w:num w:numId="18">
    <w:abstractNumId w:val="11"/>
  </w:num>
  <w:num w:numId="19">
    <w:abstractNumId w:val="4"/>
  </w:num>
  <w:num w:numId="20">
    <w:abstractNumId w:val="19"/>
  </w:num>
  <w:num w:numId="21">
    <w:abstractNumId w:val="20"/>
  </w:num>
  <w:num w:numId="22">
    <w:abstractNumId w:val="13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3DE"/>
    <w:rsid w:val="00014E5F"/>
    <w:rsid w:val="00017619"/>
    <w:rsid w:val="0009678A"/>
    <w:rsid w:val="001227CB"/>
    <w:rsid w:val="001249A7"/>
    <w:rsid w:val="0014309B"/>
    <w:rsid w:val="0016009E"/>
    <w:rsid w:val="00166651"/>
    <w:rsid w:val="001668D9"/>
    <w:rsid w:val="00170889"/>
    <w:rsid w:val="0017604B"/>
    <w:rsid w:val="0018223F"/>
    <w:rsid w:val="00191A05"/>
    <w:rsid w:val="001C7333"/>
    <w:rsid w:val="001D0A7F"/>
    <w:rsid w:val="00200AE9"/>
    <w:rsid w:val="00240B2D"/>
    <w:rsid w:val="002613B3"/>
    <w:rsid w:val="00264B96"/>
    <w:rsid w:val="00273AD3"/>
    <w:rsid w:val="0027760E"/>
    <w:rsid w:val="002908F0"/>
    <w:rsid w:val="002B64D1"/>
    <w:rsid w:val="002E25D8"/>
    <w:rsid w:val="003230B5"/>
    <w:rsid w:val="0037419A"/>
    <w:rsid w:val="003741B1"/>
    <w:rsid w:val="003A1577"/>
    <w:rsid w:val="003D0839"/>
    <w:rsid w:val="003D362F"/>
    <w:rsid w:val="003E595F"/>
    <w:rsid w:val="003F0EFF"/>
    <w:rsid w:val="003F2A11"/>
    <w:rsid w:val="00437197"/>
    <w:rsid w:val="0044742F"/>
    <w:rsid w:val="0047652B"/>
    <w:rsid w:val="004C0A61"/>
    <w:rsid w:val="004C6422"/>
    <w:rsid w:val="004E25C3"/>
    <w:rsid w:val="004F2E2F"/>
    <w:rsid w:val="005003DE"/>
    <w:rsid w:val="00504E59"/>
    <w:rsid w:val="0051229A"/>
    <w:rsid w:val="00531F42"/>
    <w:rsid w:val="00536D24"/>
    <w:rsid w:val="00542582"/>
    <w:rsid w:val="00552E4D"/>
    <w:rsid w:val="00560F33"/>
    <w:rsid w:val="00581F4A"/>
    <w:rsid w:val="005A61B9"/>
    <w:rsid w:val="005B602C"/>
    <w:rsid w:val="005C03F2"/>
    <w:rsid w:val="005D1F2A"/>
    <w:rsid w:val="005F4969"/>
    <w:rsid w:val="006346FF"/>
    <w:rsid w:val="00636537"/>
    <w:rsid w:val="006474E3"/>
    <w:rsid w:val="00661797"/>
    <w:rsid w:val="0066195F"/>
    <w:rsid w:val="006A0968"/>
    <w:rsid w:val="006C66C8"/>
    <w:rsid w:val="006D2BB6"/>
    <w:rsid w:val="006F315D"/>
    <w:rsid w:val="006F7CAD"/>
    <w:rsid w:val="007226F6"/>
    <w:rsid w:val="0072600C"/>
    <w:rsid w:val="007332E2"/>
    <w:rsid w:val="00743613"/>
    <w:rsid w:val="00775F99"/>
    <w:rsid w:val="007D3558"/>
    <w:rsid w:val="007E1DAD"/>
    <w:rsid w:val="007E4D85"/>
    <w:rsid w:val="00803976"/>
    <w:rsid w:val="0080767F"/>
    <w:rsid w:val="008222F8"/>
    <w:rsid w:val="00835652"/>
    <w:rsid w:val="008A13AB"/>
    <w:rsid w:val="008A6D71"/>
    <w:rsid w:val="008C4979"/>
    <w:rsid w:val="008E1924"/>
    <w:rsid w:val="00920495"/>
    <w:rsid w:val="00971129"/>
    <w:rsid w:val="009A5EC7"/>
    <w:rsid w:val="009C200E"/>
    <w:rsid w:val="009C2192"/>
    <w:rsid w:val="009C7BFA"/>
    <w:rsid w:val="009D2F5A"/>
    <w:rsid w:val="009E7EC8"/>
    <w:rsid w:val="00A00740"/>
    <w:rsid w:val="00A06237"/>
    <w:rsid w:val="00A42806"/>
    <w:rsid w:val="00A7058C"/>
    <w:rsid w:val="00A75782"/>
    <w:rsid w:val="00A910DF"/>
    <w:rsid w:val="00AB635A"/>
    <w:rsid w:val="00AD1486"/>
    <w:rsid w:val="00AE604A"/>
    <w:rsid w:val="00B33F3E"/>
    <w:rsid w:val="00B7006A"/>
    <w:rsid w:val="00B83D02"/>
    <w:rsid w:val="00BB18CB"/>
    <w:rsid w:val="00BC3535"/>
    <w:rsid w:val="00C35681"/>
    <w:rsid w:val="00C82C63"/>
    <w:rsid w:val="00CD1AC6"/>
    <w:rsid w:val="00CF431C"/>
    <w:rsid w:val="00D30519"/>
    <w:rsid w:val="00D6246B"/>
    <w:rsid w:val="00D83208"/>
    <w:rsid w:val="00DD7BF3"/>
    <w:rsid w:val="00DE1988"/>
    <w:rsid w:val="00DE5A71"/>
    <w:rsid w:val="00DF2354"/>
    <w:rsid w:val="00DF5E73"/>
    <w:rsid w:val="00E24E6F"/>
    <w:rsid w:val="00E304AE"/>
    <w:rsid w:val="00E43F6A"/>
    <w:rsid w:val="00E85146"/>
    <w:rsid w:val="00E8646F"/>
    <w:rsid w:val="00E922CF"/>
    <w:rsid w:val="00EB05EE"/>
    <w:rsid w:val="00F102CE"/>
    <w:rsid w:val="00F34623"/>
    <w:rsid w:val="00F5776C"/>
    <w:rsid w:val="00F77E82"/>
    <w:rsid w:val="00FC1DEE"/>
    <w:rsid w:val="00FC420E"/>
    <w:rsid w:val="00FD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c0,#9fc,#cfc,#cff,#eedcca"/>
    </o:shapedefaults>
    <o:shapelayout v:ext="edit">
      <o:idmap v:ext="edit" data="1"/>
    </o:shapelayout>
  </w:shapeDefaults>
  <w:decimalSymbol w:val="."/>
  <w:listSeparator w:val=";"/>
  <w14:docId w14:val="707FBA38"/>
  <w15:chartTrackingRefBased/>
  <w15:docId w15:val="{CC32A979-00E7-464C-8683-D6FC0785D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3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86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8039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0397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397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9C20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200E"/>
  </w:style>
  <w:style w:type="paragraph" w:styleId="Piedepgina">
    <w:name w:val="footer"/>
    <w:basedOn w:val="Normal"/>
    <w:link w:val="PiedepginaCar"/>
    <w:uiPriority w:val="99"/>
    <w:unhideWhenUsed/>
    <w:rsid w:val="009C20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200E"/>
  </w:style>
  <w:style w:type="paragraph" w:styleId="Textonotapie">
    <w:name w:val="footnote text"/>
    <w:basedOn w:val="Normal"/>
    <w:link w:val="TextonotapieCar"/>
    <w:uiPriority w:val="99"/>
    <w:semiHidden/>
    <w:unhideWhenUsed/>
    <w:rsid w:val="0016665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6665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66651"/>
    <w:rPr>
      <w:vertAlign w:val="superscript"/>
    </w:rPr>
  </w:style>
  <w:style w:type="paragraph" w:styleId="Prrafodelista">
    <w:name w:val="List Paragraph"/>
    <w:basedOn w:val="Normal"/>
    <w:uiPriority w:val="34"/>
    <w:qFormat/>
    <w:rsid w:val="00170889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4E25C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E25C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E25C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E25C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E25C3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70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ont-14">
    <w:name w:val="font-14"/>
    <w:basedOn w:val="Normal"/>
    <w:rsid w:val="00A70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67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ansa.it/canale_lifestyle/notizie/food/2021/09/24/mondo-yogurt-e-latti-vegetali-e-boom-colazione-healthy-per-gli-italiani_1542fe96-ff53-4563-b249-132b6d6602ce.html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sv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7C317-8DB1-45F1-9FBA-573A0EE07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1455</TotalTime>
  <Pages>2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lanzani</dc:creator>
  <cp:keywords/>
  <dc:description/>
  <cp:lastModifiedBy>anna lanzani</cp:lastModifiedBy>
  <cp:revision>63</cp:revision>
  <dcterms:created xsi:type="dcterms:W3CDTF">2021-01-04T17:14:00Z</dcterms:created>
  <dcterms:modified xsi:type="dcterms:W3CDTF">2021-09-25T17:00:00Z</dcterms:modified>
</cp:coreProperties>
</file>